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12BAA" w14:textId="77777777" w:rsidR="00544587"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 White</w:t>
      </w:r>
    </w:p>
    <w:p w14:paraId="43A4F78B" w14:textId="77777777" w:rsidR="00544587"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 Marino</w:t>
      </w:r>
    </w:p>
    <w:p w14:paraId="2AB960B8" w14:textId="77777777" w:rsidR="00544587"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May 2021</w:t>
      </w:r>
    </w:p>
    <w:p w14:paraId="24C048CA" w14:textId="77777777" w:rsidR="00544587" w:rsidRDefault="0042675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Performance and Revolution</w:t>
      </w:r>
    </w:p>
    <w:p w14:paraId="7FB52DF8" w14:textId="77777777" w:rsidR="00544587" w:rsidRDefault="004267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A69A53" wp14:editId="187B3F4A">
            <wp:extent cx="1714312" cy="26335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14312" cy="2633514"/>
                    </a:xfrm>
                    <a:prstGeom prst="rect">
                      <a:avLst/>
                    </a:prstGeom>
                    <a:ln/>
                  </pic:spPr>
                </pic:pic>
              </a:graphicData>
            </a:graphic>
          </wp:inline>
        </w:drawing>
      </w:r>
    </w:p>
    <w:p w14:paraId="64B172F6" w14:textId="77777777" w:rsidR="00544587" w:rsidRDefault="004267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Meyerhold: The Lenin of Theater</w:t>
      </w:r>
    </w:p>
    <w:p w14:paraId="6FAE0194" w14:textId="77777777" w:rsidR="00DE1BC3"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Bolshevik revolution was a period of dense intellectual progress. Explicit understandings of the state and class oppression were being developed rapidly through the dissemination of </w:t>
      </w:r>
      <w:r w:rsidR="00DE1BC3">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ommunist and </w:t>
      </w:r>
      <w:r w:rsidR="00DE1BC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ocialist ideas in pamphlets, literacy projects, and </w:t>
      </w:r>
      <w:r w:rsidR="00DE1BC3">
        <w:rPr>
          <w:rFonts w:ascii="Times New Roman" w:eastAsia="Times New Roman" w:hAnsi="Times New Roman" w:cs="Times New Roman"/>
          <w:sz w:val="24"/>
          <w:szCs w:val="24"/>
        </w:rPr>
        <w:t>through a</w:t>
      </w:r>
      <w:r>
        <w:rPr>
          <w:rFonts w:ascii="Times New Roman" w:eastAsia="Times New Roman" w:hAnsi="Times New Roman" w:cs="Times New Roman"/>
          <w:sz w:val="24"/>
          <w:szCs w:val="24"/>
        </w:rPr>
        <w:t>gi</w:t>
      </w:r>
      <w:r>
        <w:rPr>
          <w:rFonts w:ascii="Times New Roman" w:eastAsia="Times New Roman" w:hAnsi="Times New Roman" w:cs="Times New Roman"/>
          <w:sz w:val="24"/>
          <w:szCs w:val="24"/>
        </w:rPr>
        <w:t xml:space="preserve">tprop theater. These weren’t ideas of reform. </w:t>
      </w:r>
      <w:r>
        <w:rPr>
          <w:rFonts w:ascii="Times New Roman" w:eastAsia="Times New Roman" w:hAnsi="Times New Roman" w:cs="Times New Roman"/>
          <w:sz w:val="24"/>
          <w:szCs w:val="24"/>
        </w:rPr>
        <w:t>Lenin envisioned a new and improved world order which would abolish the traditional bourgeo</w:t>
      </w:r>
      <w:r>
        <w:rPr>
          <w:rFonts w:ascii="Times New Roman" w:eastAsia="Times New Roman" w:hAnsi="Times New Roman" w:cs="Times New Roman"/>
          <w:sz w:val="24"/>
          <w:szCs w:val="24"/>
        </w:rPr>
        <w:t>isie state</w:t>
      </w:r>
      <w:r>
        <w:rPr>
          <w:rFonts w:ascii="Times New Roman" w:eastAsia="Times New Roman" w:hAnsi="Times New Roman" w:cs="Times New Roman"/>
          <w:sz w:val="24"/>
          <w:szCs w:val="24"/>
        </w:rPr>
        <w:t xml:space="preserve"> and allow the proletariat state to “</w:t>
      </w:r>
      <w:proofErr w:type="spellStart"/>
      <w:r>
        <w:rPr>
          <w:rFonts w:ascii="Times New Roman" w:eastAsia="Times New Roman" w:hAnsi="Times New Roman" w:cs="Times New Roman"/>
          <w:sz w:val="24"/>
          <w:szCs w:val="24"/>
        </w:rPr>
        <w:t>whither</w:t>
      </w:r>
      <w:proofErr w:type="spellEnd"/>
      <w:r>
        <w:rPr>
          <w:rFonts w:ascii="Times New Roman" w:eastAsia="Times New Roman" w:hAnsi="Times New Roman" w:cs="Times New Roman"/>
          <w:sz w:val="24"/>
          <w:szCs w:val="24"/>
        </w:rPr>
        <w:t xml:space="preserve"> away” (Lenin, 4). </w:t>
      </w:r>
      <w:r w:rsidR="00DE1BC3">
        <w:rPr>
          <w:rFonts w:ascii="Times New Roman" w:eastAsia="Times New Roman" w:hAnsi="Times New Roman" w:cs="Times New Roman"/>
          <w:sz w:val="24"/>
          <w:szCs w:val="24"/>
        </w:rPr>
        <w:t>Following Marx’s influential writings, Lenin claimed,</w:t>
      </w:r>
      <w:r w:rsidR="00DE1BC3">
        <w:rPr>
          <w:rFonts w:ascii="Times New Roman" w:eastAsia="Times New Roman" w:hAnsi="Times New Roman" w:cs="Times New Roman"/>
          <w:sz w:val="24"/>
          <w:szCs w:val="24"/>
        </w:rPr>
        <w:t xml:space="preserve"> “the existence of the state proves that class antagonisms are irreconcilable” (Lenin, 1). </w:t>
      </w:r>
    </w:p>
    <w:p w14:paraId="0694288E" w14:textId="0C7BCCF3" w:rsidR="00544587" w:rsidRDefault="00426750" w:rsidP="00DE1BC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political revolution </w:t>
      </w:r>
      <w:r>
        <w:rPr>
          <w:rFonts w:ascii="Times New Roman" w:eastAsia="Times New Roman" w:hAnsi="Times New Roman" w:cs="Times New Roman"/>
          <w:sz w:val="24"/>
          <w:szCs w:val="24"/>
        </w:rPr>
        <w:t xml:space="preserve">inspired a theatrical revolution. </w:t>
      </w:r>
      <w:proofErr w:type="spellStart"/>
      <w:r>
        <w:rPr>
          <w:rFonts w:ascii="Times New Roman" w:eastAsia="Times New Roman" w:hAnsi="Times New Roman" w:cs="Times New Roman"/>
          <w:sz w:val="24"/>
          <w:szCs w:val="24"/>
        </w:rPr>
        <w:t>Vsevolod</w:t>
      </w:r>
      <w:proofErr w:type="spellEnd"/>
      <w:r>
        <w:rPr>
          <w:rFonts w:ascii="Times New Roman" w:eastAsia="Times New Roman" w:hAnsi="Times New Roman" w:cs="Times New Roman"/>
          <w:sz w:val="24"/>
          <w:szCs w:val="24"/>
        </w:rPr>
        <w:t xml:space="preserve"> Meyerhold was a leader of this rebellion against</w:t>
      </w:r>
      <w:r>
        <w:rPr>
          <w:rFonts w:ascii="Times New Roman" w:eastAsia="Times New Roman" w:hAnsi="Times New Roman" w:cs="Times New Roman"/>
          <w:sz w:val="24"/>
          <w:szCs w:val="24"/>
        </w:rPr>
        <w:t xml:space="preserve"> traditional conceptions of theater. Meyerhold wrote extensively about how the approach to acting and embodying a character </w:t>
      </w:r>
      <w:r w:rsidRPr="00426750">
        <w:rPr>
          <w:rFonts w:ascii="Times New Roman" w:eastAsia="Times New Roman" w:hAnsi="Times New Roman" w:cs="Times New Roman"/>
          <w:sz w:val="24"/>
          <w:szCs w:val="24"/>
        </w:rPr>
        <w:t xml:space="preserve">should be reformatted to create an </w:t>
      </w:r>
      <w:r w:rsidRPr="00426750">
        <w:rPr>
          <w:rFonts w:ascii="Times New Roman" w:eastAsia="Times New Roman" w:hAnsi="Times New Roman" w:cs="Times New Roman"/>
          <w:sz w:val="24"/>
          <w:szCs w:val="24"/>
        </w:rPr>
        <w:lastRenderedPageBreak/>
        <w:t>efficient model of rapid production.</w:t>
      </w:r>
      <w:r>
        <w:rPr>
          <w:rFonts w:ascii="Times New Roman" w:eastAsia="Times New Roman" w:hAnsi="Times New Roman" w:cs="Times New Roman"/>
          <w:sz w:val="24"/>
          <w:szCs w:val="24"/>
        </w:rPr>
        <w:t xml:space="preserve"> Not only did Meyerhold develop methods of acting which refle</w:t>
      </w:r>
      <w:r>
        <w:rPr>
          <w:rFonts w:ascii="Times New Roman" w:eastAsia="Times New Roman" w:hAnsi="Times New Roman" w:cs="Times New Roman"/>
          <w:sz w:val="24"/>
          <w:szCs w:val="24"/>
        </w:rPr>
        <w:t>cted the ideals of the Bolshevik revolution, he also created shows that spread revolutionary rhetoric. This paper will examine how Meyerhold was inspired by the Bolshevik revolution, how he deployed his theory in his work, and how he was ultimately murdere</w:t>
      </w:r>
      <w:r>
        <w:rPr>
          <w:rFonts w:ascii="Times New Roman" w:eastAsia="Times New Roman" w:hAnsi="Times New Roman" w:cs="Times New Roman"/>
          <w:sz w:val="24"/>
          <w:szCs w:val="24"/>
        </w:rPr>
        <w:t>d by the state.</w:t>
      </w:r>
    </w:p>
    <w:p w14:paraId="7CE47340" w14:textId="4CB6C997" w:rsidR="00544587"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Meyerhold was trying to be the Lenin of theater. He developed his theory in “response to the demands of the new mechanized age, as opposed to [the theory] of Stanislavsky . . . which [was] unscientific and anachronistic” (Braun, 185). The </w:t>
      </w:r>
      <w:r>
        <w:rPr>
          <w:rFonts w:ascii="Times New Roman" w:eastAsia="Times New Roman" w:hAnsi="Times New Roman" w:cs="Times New Roman"/>
          <w:sz w:val="24"/>
          <w:szCs w:val="24"/>
        </w:rPr>
        <w:t>traditional “inside out” approach to acting, where the player develops an internal connection to their character and circumstances to motivate action was incomplete in Meyerhold’s eyes, and couldn’t keep up with the rapidity of modern life. You could spend</w:t>
      </w:r>
      <w:r>
        <w:rPr>
          <w:rFonts w:ascii="Times New Roman" w:eastAsia="Times New Roman" w:hAnsi="Times New Roman" w:cs="Times New Roman"/>
          <w:sz w:val="24"/>
          <w:szCs w:val="24"/>
        </w:rPr>
        <w:t xml:space="preserve"> your whole life rummaging around in the psyche of a </w:t>
      </w:r>
      <w:r w:rsidR="00DE1BC3">
        <w:rPr>
          <w:rFonts w:ascii="Times New Roman" w:eastAsia="Times New Roman" w:hAnsi="Times New Roman" w:cs="Times New Roman"/>
          <w:sz w:val="24"/>
          <w:szCs w:val="24"/>
        </w:rPr>
        <w:t>character but</w:t>
      </w:r>
      <w:r>
        <w:rPr>
          <w:rFonts w:ascii="Times New Roman" w:eastAsia="Times New Roman" w:hAnsi="Times New Roman" w:cs="Times New Roman"/>
          <w:sz w:val="24"/>
          <w:szCs w:val="24"/>
        </w:rPr>
        <w:t xml:space="preserve"> acting is labor so there needed to be a more efficient, and therefore humane way of executing the job. As a solution, Meyerhold suggested an “outside in” method for acting. He was all abou</w:t>
      </w:r>
      <w:r>
        <w:rPr>
          <w:rFonts w:ascii="Times New Roman" w:eastAsia="Times New Roman" w:hAnsi="Times New Roman" w:cs="Times New Roman"/>
          <w:sz w:val="24"/>
          <w:szCs w:val="24"/>
        </w:rPr>
        <w:t xml:space="preserve">t biomechanics. He asserted that meaning is generated by the </w:t>
      </w:r>
      <w:r w:rsidR="00DE1BC3">
        <w:rPr>
          <w:rFonts w:ascii="Times New Roman" w:eastAsia="Times New Roman" w:hAnsi="Times New Roman" w:cs="Times New Roman"/>
          <w:sz w:val="24"/>
          <w:szCs w:val="24"/>
        </w:rPr>
        <w:t>actor’s</w:t>
      </w:r>
      <w:r>
        <w:rPr>
          <w:rFonts w:ascii="Times New Roman" w:eastAsia="Times New Roman" w:hAnsi="Times New Roman" w:cs="Times New Roman"/>
          <w:sz w:val="24"/>
          <w:szCs w:val="24"/>
        </w:rPr>
        <w:t xml:space="preserve"> movement, and that movement should remind the audience of the skill and grace of a dancer. He said there should be “an absence of superfluous movements; rhythm; and the correct positioning</w:t>
      </w:r>
      <w:r>
        <w:rPr>
          <w:rFonts w:ascii="Times New Roman" w:eastAsia="Times New Roman" w:hAnsi="Times New Roman" w:cs="Times New Roman"/>
          <w:sz w:val="24"/>
          <w:szCs w:val="24"/>
        </w:rPr>
        <w:t xml:space="preserve"> of the body’s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gravity” (Braun, 198). He was focused on distilling the process of creating a performance into its purest, most intentional form, where the actor would choose a series of elegant, fluid movements that would create the clearest poss</w:t>
      </w:r>
      <w:r>
        <w:rPr>
          <w:rFonts w:ascii="Times New Roman" w:eastAsia="Times New Roman" w:hAnsi="Times New Roman" w:cs="Times New Roman"/>
          <w:sz w:val="24"/>
          <w:szCs w:val="24"/>
        </w:rPr>
        <w:t xml:space="preserve">ible meaning for the audience. This rebellion against tradition was directly inspired by Lenin. Like Lenin, Meyerhold’s goal was to create efficiency and standardization. He believed </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“An actor working for the new class need[ed] to re-examine all the </w:t>
      </w:r>
      <w:r>
        <w:rPr>
          <w:rFonts w:ascii="Times New Roman" w:eastAsia="Times New Roman" w:hAnsi="Times New Roman" w:cs="Times New Roman"/>
          <w:sz w:val="24"/>
          <w:szCs w:val="24"/>
        </w:rPr>
        <w:t xml:space="preserve">canons of the past” and that, “In the future the actor must go even further in relating his technique to the industrial action” (Braun, 197). He was consciously spreading </w:t>
      </w:r>
      <w:r>
        <w:rPr>
          <w:rFonts w:ascii="Times New Roman" w:eastAsia="Times New Roman" w:hAnsi="Times New Roman" w:cs="Times New Roman"/>
          <w:sz w:val="24"/>
          <w:szCs w:val="24"/>
        </w:rPr>
        <w:lastRenderedPageBreak/>
        <w:t>revolutionary rhetoric to</w:t>
      </w:r>
      <w:r>
        <w:rPr>
          <w:rFonts w:ascii="Times New Roman" w:eastAsia="Times New Roman" w:hAnsi="Times New Roman" w:cs="Times New Roman"/>
          <w:sz w:val="24"/>
          <w:szCs w:val="24"/>
        </w:rPr>
        <w:t xml:space="preserve"> abolish old forms of theater</w:t>
      </w:r>
      <w:r>
        <w:rPr>
          <w:rFonts w:ascii="Times New Roman" w:eastAsia="Times New Roman" w:hAnsi="Times New Roman" w:cs="Times New Roman"/>
          <w:sz w:val="24"/>
          <w:szCs w:val="24"/>
        </w:rPr>
        <w:t xml:space="preserve"> and contribute </w:t>
      </w:r>
      <w:r>
        <w:rPr>
          <w:rFonts w:ascii="Times New Roman" w:eastAsia="Times New Roman" w:hAnsi="Times New Roman" w:cs="Times New Roman"/>
          <w:sz w:val="24"/>
          <w:szCs w:val="24"/>
        </w:rPr>
        <w:t>to the dawning of a new world.</w:t>
      </w:r>
    </w:p>
    <w:p w14:paraId="632649C5" w14:textId="591E75B4" w:rsidR="00544587" w:rsidRDefault="004267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Meyerhold’s shows served as a vessel for his revolutionary passion. Embedded in his “outside in” theory is the idea that artists can internalize external events, like the Bolshevik revolution, and re-present them in their wo</w:t>
      </w:r>
      <w:r>
        <w:rPr>
          <w:rFonts w:ascii="Times New Roman" w:eastAsia="Times New Roman" w:hAnsi="Times New Roman" w:cs="Times New Roman"/>
          <w:sz w:val="24"/>
          <w:szCs w:val="24"/>
        </w:rPr>
        <w:t xml:space="preserve">rk. A prime example of this is Meyerhold’s repeated use of projected quotes from Lenin and Trotsky in his performances (Braun, 195-196). Another example is Meyerhold’s 1922 production, </w:t>
      </w:r>
      <w:proofErr w:type="spellStart"/>
      <w:r>
        <w:rPr>
          <w:rFonts w:ascii="Times New Roman" w:eastAsia="Times New Roman" w:hAnsi="Times New Roman" w:cs="Times New Roman"/>
          <w:i/>
          <w:sz w:val="24"/>
          <w:szCs w:val="24"/>
        </w:rPr>
        <w:t>Tarelkin’s</w:t>
      </w:r>
      <w:proofErr w:type="spellEnd"/>
      <w:r>
        <w:rPr>
          <w:rFonts w:ascii="Times New Roman" w:eastAsia="Times New Roman" w:hAnsi="Times New Roman" w:cs="Times New Roman"/>
          <w:i/>
          <w:sz w:val="24"/>
          <w:szCs w:val="24"/>
        </w:rPr>
        <w:t xml:space="preserve"> Death</w:t>
      </w:r>
      <w:r>
        <w:rPr>
          <w:rFonts w:ascii="Times New Roman" w:eastAsia="Times New Roman" w:hAnsi="Times New Roman" w:cs="Times New Roman"/>
          <w:sz w:val="24"/>
          <w:szCs w:val="24"/>
        </w:rPr>
        <w:t>, which was “a barely concealed satire on Tsarist polic</w:t>
      </w:r>
      <w:r>
        <w:rPr>
          <w:rFonts w:ascii="Times New Roman" w:eastAsia="Times New Roman" w:hAnsi="Times New Roman" w:cs="Times New Roman"/>
          <w:sz w:val="24"/>
          <w:szCs w:val="24"/>
        </w:rPr>
        <w:t xml:space="preserve">e methods” (Braun, 186). Yet another example is </w:t>
      </w:r>
      <w:r>
        <w:rPr>
          <w:rFonts w:ascii="Times New Roman" w:eastAsia="Times New Roman" w:hAnsi="Times New Roman" w:cs="Times New Roman"/>
          <w:i/>
          <w:sz w:val="24"/>
          <w:szCs w:val="24"/>
        </w:rPr>
        <w:t>The Magnanimous Cuckold</w:t>
      </w:r>
      <w:r>
        <w:rPr>
          <w:rFonts w:ascii="Times New Roman" w:eastAsia="Times New Roman" w:hAnsi="Times New Roman" w:cs="Times New Roman"/>
          <w:sz w:val="24"/>
          <w:szCs w:val="24"/>
        </w:rPr>
        <w:t xml:space="preserve"> (1922), which employed a theory of “Constructivism” where the set was made from “utilitarian, multi-purpose scaffolding which could easily be dismantled and erected in any surrounding”</w:t>
      </w:r>
      <w:r>
        <w:rPr>
          <w:rFonts w:ascii="Times New Roman" w:eastAsia="Times New Roman" w:hAnsi="Times New Roman" w:cs="Times New Roman"/>
          <w:sz w:val="24"/>
          <w:szCs w:val="24"/>
        </w:rPr>
        <w:t xml:space="preserve"> (Braun, 184). This practice is in line with Meyerhold’s biomechanical approach to acting, and “his repudiation of naturalism and aestheticism” (Braun, 184). Again, Meyerhold believed in the revolution </w:t>
      </w:r>
      <w:r>
        <w:rPr>
          <w:rFonts w:ascii="Times New Roman" w:eastAsia="Times New Roman" w:hAnsi="Times New Roman" w:cs="Times New Roman"/>
          <w:sz w:val="24"/>
          <w:szCs w:val="24"/>
        </w:rPr>
        <w:t xml:space="preserve">and labor’s possibilities for </w:t>
      </w:r>
      <w:r w:rsidR="00321498">
        <w:rPr>
          <w:rFonts w:ascii="Times New Roman" w:eastAsia="Times New Roman" w:hAnsi="Times New Roman" w:cs="Times New Roman"/>
          <w:sz w:val="24"/>
          <w:szCs w:val="24"/>
        </w:rPr>
        <w:t>expressi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 he found ways to practice and</w:t>
      </w:r>
      <w:r>
        <w:rPr>
          <w:rFonts w:ascii="Times New Roman" w:eastAsia="Times New Roman" w:hAnsi="Times New Roman" w:cs="Times New Roman"/>
          <w:sz w:val="24"/>
          <w:szCs w:val="24"/>
        </w:rPr>
        <w:t xml:space="preserve"> disseminate his beliefs through theater.</w:t>
      </w:r>
    </w:p>
    <w:p w14:paraId="4EE8FD95" w14:textId="78EC5671" w:rsidR="00544587" w:rsidRPr="00426750" w:rsidRDefault="00426750" w:rsidP="0042675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t>Meyerhold’s defense of avant</w:t>
      </w:r>
      <w:r w:rsidR="003214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garde and experimental work ultimately led to his death at the hands of the Soviet </w:t>
      </w:r>
      <w:r w:rsidR="0032149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nion. </w:t>
      </w:r>
      <w:r>
        <w:rPr>
          <w:rFonts w:ascii="Times New Roman" w:eastAsia="Times New Roman" w:hAnsi="Times New Roman" w:cs="Times New Roman"/>
          <w:sz w:val="24"/>
          <w:szCs w:val="24"/>
        </w:rPr>
        <w:t>Meyerhold developed his theater practice</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intellectual</w:t>
      </w:r>
      <w:r>
        <w:rPr>
          <w:rFonts w:ascii="Times New Roman" w:eastAsia="Times New Roman" w:hAnsi="Times New Roman" w:cs="Times New Roman"/>
          <w:sz w:val="24"/>
          <w:szCs w:val="24"/>
        </w:rPr>
        <w:t xml:space="preserve"> alignment</w:t>
      </w:r>
      <w:r>
        <w:rPr>
          <w:rFonts w:ascii="Times New Roman" w:eastAsia="Times New Roman" w:hAnsi="Times New Roman" w:cs="Times New Roman"/>
          <w:sz w:val="24"/>
          <w:szCs w:val="24"/>
        </w:rPr>
        <w:t xml:space="preserve"> with the ideals of Lenin, and the Bolshevik revolution, but because he “</w:t>
      </w:r>
      <w:r>
        <w:rPr>
          <w:rFonts w:ascii="Times New Roman" w:eastAsia="Times New Roman" w:hAnsi="Times New Roman" w:cs="Times New Roman"/>
          <w:sz w:val="24"/>
          <w:szCs w:val="24"/>
          <w:highlight w:val="white"/>
        </w:rPr>
        <w:t>refused to submit to the constraints of artistic uniformity and defended the artis</w:t>
      </w:r>
      <w:r>
        <w:rPr>
          <w:rFonts w:ascii="Times New Roman" w:eastAsia="Times New Roman" w:hAnsi="Times New Roman" w:cs="Times New Roman"/>
          <w:sz w:val="24"/>
          <w:szCs w:val="24"/>
          <w:highlight w:val="white"/>
        </w:rPr>
        <w:t>t’s right to experiment,” he was arrested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(Encyclopedia Britannica)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In the end, he was accused of Trotskyism and spying for the Japanese, which he reportedly confessed to under torture. Meyerhold was sentenced to death in 1940 by firing squad, and yet, was posthumously cleared of all charges in 1955.  </w:t>
      </w:r>
      <w:r>
        <w:rPr>
          <w:rFonts w:ascii="Times New Roman" w:eastAsia="Times New Roman" w:hAnsi="Times New Roman" w:cs="Times New Roman"/>
          <w:sz w:val="24"/>
          <w:szCs w:val="24"/>
        </w:rPr>
        <w:t>This is the perfect microcosmic representation of the failings of the Soviet U</w:t>
      </w:r>
      <w:r>
        <w:rPr>
          <w:rFonts w:ascii="Times New Roman" w:eastAsia="Times New Roman" w:hAnsi="Times New Roman" w:cs="Times New Roman"/>
          <w:sz w:val="24"/>
          <w:szCs w:val="24"/>
        </w:rPr>
        <w:t>nion. In a gen</w:t>
      </w:r>
      <w:r>
        <w:rPr>
          <w:rFonts w:ascii="Times New Roman" w:eastAsia="Times New Roman" w:hAnsi="Times New Roman" w:cs="Times New Roman"/>
          <w:sz w:val="24"/>
          <w:szCs w:val="24"/>
        </w:rPr>
        <w:t xml:space="preserve">uine attempt to </w:t>
      </w:r>
      <w:r>
        <w:rPr>
          <w:rFonts w:ascii="Times New Roman" w:eastAsia="Times New Roman" w:hAnsi="Times New Roman" w:cs="Times New Roman"/>
          <w:sz w:val="24"/>
          <w:szCs w:val="24"/>
        </w:rPr>
        <w:lastRenderedPageBreak/>
        <w:t>create community</w:t>
      </w:r>
      <w:r>
        <w:rPr>
          <w:rFonts w:ascii="Times New Roman" w:eastAsia="Times New Roman" w:hAnsi="Times New Roman" w:cs="Times New Roman"/>
          <w:sz w:val="24"/>
          <w:szCs w:val="24"/>
        </w:rPr>
        <w:t xml:space="preserve"> they began to force uniformity</w:t>
      </w:r>
      <w:r>
        <w:rPr>
          <w:rFonts w:ascii="Times New Roman" w:eastAsia="Times New Roman" w:hAnsi="Times New Roman" w:cs="Times New Roman"/>
          <w:sz w:val="24"/>
          <w:szCs w:val="24"/>
        </w:rPr>
        <w:t xml:space="preserve"> and created an authoritarian regime which repressed the very ideas that gave rise to the revolution.</w:t>
      </w:r>
    </w:p>
    <w:p w14:paraId="5B551000" w14:textId="77777777" w:rsidR="00544587" w:rsidRDefault="00544587">
      <w:pPr>
        <w:spacing w:line="480" w:lineRule="auto"/>
        <w:rPr>
          <w:rFonts w:ascii="Times New Roman" w:eastAsia="Times New Roman" w:hAnsi="Times New Roman" w:cs="Times New Roman"/>
          <w:sz w:val="24"/>
          <w:szCs w:val="24"/>
        </w:rPr>
      </w:pPr>
    </w:p>
    <w:p w14:paraId="6953A5CA" w14:textId="77777777" w:rsidR="00544587" w:rsidRDefault="00544587">
      <w:pPr>
        <w:spacing w:line="480" w:lineRule="auto"/>
        <w:rPr>
          <w:rFonts w:ascii="Times New Roman" w:eastAsia="Times New Roman" w:hAnsi="Times New Roman" w:cs="Times New Roman"/>
          <w:sz w:val="24"/>
          <w:szCs w:val="24"/>
        </w:rPr>
      </w:pPr>
    </w:p>
    <w:p w14:paraId="490C35C3" w14:textId="77777777" w:rsidR="00544587" w:rsidRDefault="00544587">
      <w:pPr>
        <w:spacing w:line="480" w:lineRule="auto"/>
        <w:rPr>
          <w:rFonts w:ascii="Times New Roman" w:eastAsia="Times New Roman" w:hAnsi="Times New Roman" w:cs="Times New Roman"/>
          <w:sz w:val="24"/>
          <w:szCs w:val="24"/>
        </w:rPr>
      </w:pPr>
    </w:p>
    <w:p w14:paraId="74774B95" w14:textId="77777777" w:rsidR="00544587" w:rsidRDefault="00544587">
      <w:pPr>
        <w:spacing w:line="480" w:lineRule="auto"/>
        <w:rPr>
          <w:rFonts w:ascii="Times New Roman" w:eastAsia="Times New Roman" w:hAnsi="Times New Roman" w:cs="Times New Roman"/>
          <w:sz w:val="24"/>
          <w:szCs w:val="24"/>
        </w:rPr>
      </w:pPr>
    </w:p>
    <w:p w14:paraId="1F9B99DA" w14:textId="77777777" w:rsidR="00544587" w:rsidRDefault="00544587">
      <w:pPr>
        <w:spacing w:line="480" w:lineRule="auto"/>
        <w:rPr>
          <w:rFonts w:ascii="Times New Roman" w:eastAsia="Times New Roman" w:hAnsi="Times New Roman" w:cs="Times New Roman"/>
          <w:sz w:val="24"/>
          <w:szCs w:val="24"/>
        </w:rPr>
      </w:pPr>
    </w:p>
    <w:p w14:paraId="2F6A0A73" w14:textId="77777777" w:rsidR="00544587" w:rsidRDefault="00544587">
      <w:pPr>
        <w:spacing w:line="480" w:lineRule="auto"/>
        <w:rPr>
          <w:rFonts w:ascii="Times New Roman" w:eastAsia="Times New Roman" w:hAnsi="Times New Roman" w:cs="Times New Roman"/>
          <w:sz w:val="24"/>
          <w:szCs w:val="24"/>
        </w:rPr>
      </w:pPr>
    </w:p>
    <w:p w14:paraId="121FB7D8" w14:textId="77777777" w:rsidR="00544587" w:rsidRDefault="00544587">
      <w:pPr>
        <w:spacing w:line="480" w:lineRule="auto"/>
        <w:rPr>
          <w:rFonts w:ascii="Times New Roman" w:eastAsia="Times New Roman" w:hAnsi="Times New Roman" w:cs="Times New Roman"/>
          <w:sz w:val="24"/>
          <w:szCs w:val="24"/>
        </w:rPr>
      </w:pPr>
    </w:p>
    <w:p w14:paraId="65DC99AE" w14:textId="77777777" w:rsidR="00544587" w:rsidRDefault="00544587">
      <w:pPr>
        <w:spacing w:line="480" w:lineRule="auto"/>
        <w:rPr>
          <w:rFonts w:ascii="Times New Roman" w:eastAsia="Times New Roman" w:hAnsi="Times New Roman" w:cs="Times New Roman"/>
          <w:sz w:val="24"/>
          <w:szCs w:val="24"/>
        </w:rPr>
      </w:pPr>
    </w:p>
    <w:p w14:paraId="5B009B99" w14:textId="77777777" w:rsidR="00544587" w:rsidRDefault="00544587">
      <w:pPr>
        <w:spacing w:line="480" w:lineRule="auto"/>
        <w:rPr>
          <w:rFonts w:ascii="Times New Roman" w:eastAsia="Times New Roman" w:hAnsi="Times New Roman" w:cs="Times New Roman"/>
          <w:sz w:val="24"/>
          <w:szCs w:val="24"/>
        </w:rPr>
      </w:pPr>
    </w:p>
    <w:p w14:paraId="415E324B" w14:textId="77777777" w:rsidR="00544587" w:rsidRDefault="00544587">
      <w:pPr>
        <w:spacing w:line="480" w:lineRule="auto"/>
        <w:rPr>
          <w:rFonts w:ascii="Times New Roman" w:eastAsia="Times New Roman" w:hAnsi="Times New Roman" w:cs="Times New Roman"/>
          <w:sz w:val="24"/>
          <w:szCs w:val="24"/>
        </w:rPr>
      </w:pPr>
    </w:p>
    <w:p w14:paraId="55BC4ECC" w14:textId="77777777" w:rsidR="00544587" w:rsidRDefault="00544587">
      <w:pPr>
        <w:spacing w:line="480" w:lineRule="auto"/>
        <w:rPr>
          <w:rFonts w:ascii="Times New Roman" w:eastAsia="Times New Roman" w:hAnsi="Times New Roman" w:cs="Times New Roman"/>
          <w:sz w:val="24"/>
          <w:szCs w:val="24"/>
        </w:rPr>
      </w:pPr>
    </w:p>
    <w:p w14:paraId="3427C300" w14:textId="77777777" w:rsidR="00544587" w:rsidRDefault="00544587">
      <w:pPr>
        <w:spacing w:line="480" w:lineRule="auto"/>
        <w:rPr>
          <w:rFonts w:ascii="Times New Roman" w:eastAsia="Times New Roman" w:hAnsi="Times New Roman" w:cs="Times New Roman"/>
          <w:sz w:val="24"/>
          <w:szCs w:val="24"/>
        </w:rPr>
      </w:pPr>
    </w:p>
    <w:p w14:paraId="74709723" w14:textId="77777777" w:rsidR="00544587" w:rsidRDefault="0042675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Works Cited</w:t>
      </w:r>
    </w:p>
    <w:p w14:paraId="1E630623" w14:textId="77777777" w:rsidR="00544587" w:rsidRDefault="0042675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Britannica, The Editors of </w:t>
      </w:r>
      <w:proofErr w:type="spellStart"/>
      <w:r>
        <w:rPr>
          <w:rFonts w:ascii="Times New Roman" w:eastAsia="Times New Roman" w:hAnsi="Times New Roman" w:cs="Times New Roman"/>
          <w:sz w:val="24"/>
          <w:szCs w:val="24"/>
          <w:highlight w:val="white"/>
        </w:rPr>
        <w:t>Encyclopaedia</w:t>
      </w:r>
      <w:proofErr w:type="spellEnd"/>
      <w:r>
        <w:rPr>
          <w:rFonts w:ascii="Times New Roman" w:eastAsia="Times New Roman" w:hAnsi="Times New Roman" w:cs="Times New Roman"/>
          <w:sz w:val="24"/>
          <w:szCs w:val="24"/>
          <w:highlight w:val="white"/>
        </w:rPr>
        <w:t>. "</w:t>
      </w:r>
      <w:proofErr w:type="spellStart"/>
      <w:r>
        <w:rPr>
          <w:rFonts w:ascii="Times New Roman" w:eastAsia="Times New Roman" w:hAnsi="Times New Roman" w:cs="Times New Roman"/>
          <w:sz w:val="24"/>
          <w:szCs w:val="24"/>
          <w:highlight w:val="white"/>
        </w:rPr>
        <w:t>Vsevolod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Yemilyevich</w:t>
      </w:r>
      <w:proofErr w:type="spellEnd"/>
      <w:r>
        <w:rPr>
          <w:rFonts w:ascii="Times New Roman" w:eastAsia="Times New Roman" w:hAnsi="Times New Roman" w:cs="Times New Roman"/>
          <w:sz w:val="24"/>
          <w:szCs w:val="24"/>
          <w:highlight w:val="white"/>
        </w:rPr>
        <w:t xml:space="preserve"> M</w:t>
      </w:r>
      <w:r>
        <w:rPr>
          <w:rFonts w:ascii="Times New Roman" w:eastAsia="Times New Roman" w:hAnsi="Times New Roman" w:cs="Times New Roman"/>
          <w:sz w:val="24"/>
          <w:szCs w:val="24"/>
          <w:highlight w:val="white"/>
        </w:rPr>
        <w:t xml:space="preserve">eyerhold".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Encyclopedia Britannica, 5 Feb. 2021, https://www.britannica.com/biography/V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roofErr w:type="spellStart"/>
      <w:r>
        <w:rPr>
          <w:rFonts w:ascii="Times New Roman" w:eastAsia="Times New Roman" w:hAnsi="Times New Roman" w:cs="Times New Roman"/>
          <w:sz w:val="24"/>
          <w:szCs w:val="24"/>
          <w:highlight w:val="white"/>
        </w:rPr>
        <w:t>sevolod</w:t>
      </w:r>
      <w:proofErr w:type="spellEnd"/>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Yemilyevich</w:t>
      </w:r>
      <w:proofErr w:type="spellEnd"/>
      <w:r>
        <w:rPr>
          <w:rFonts w:ascii="Times New Roman" w:eastAsia="Times New Roman" w:hAnsi="Times New Roman" w:cs="Times New Roman"/>
          <w:sz w:val="24"/>
          <w:szCs w:val="24"/>
          <w:highlight w:val="white"/>
        </w:rPr>
        <w:t>-Meyerhold. Accessed 11 May 2021.</w:t>
      </w:r>
    </w:p>
    <w:p w14:paraId="57EF4042" w14:textId="77777777" w:rsidR="00544587" w:rsidRDefault="00544587">
      <w:pPr>
        <w:spacing w:line="240" w:lineRule="auto"/>
        <w:rPr>
          <w:rFonts w:ascii="Times New Roman" w:eastAsia="Times New Roman" w:hAnsi="Times New Roman" w:cs="Times New Roman"/>
          <w:sz w:val="24"/>
          <w:szCs w:val="24"/>
          <w:highlight w:val="white"/>
        </w:rPr>
      </w:pPr>
    </w:p>
    <w:p w14:paraId="10811220" w14:textId="77777777" w:rsidR="00544587" w:rsidRDefault="0042675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Course Material:</w:t>
      </w:r>
    </w:p>
    <w:p w14:paraId="42A1098D" w14:textId="77777777" w:rsidR="00544587" w:rsidRDefault="00544587">
      <w:pPr>
        <w:spacing w:line="240" w:lineRule="auto"/>
        <w:rPr>
          <w:rFonts w:ascii="Times New Roman" w:eastAsia="Times New Roman" w:hAnsi="Times New Roman" w:cs="Times New Roman"/>
          <w:sz w:val="24"/>
          <w:szCs w:val="24"/>
          <w:highlight w:val="white"/>
        </w:rPr>
      </w:pPr>
    </w:p>
    <w:p w14:paraId="36F83B58" w14:textId="77777777" w:rsidR="00544587" w:rsidRDefault="00426750">
      <w:pPr>
        <w:spacing w:line="240" w:lineRule="auto"/>
        <w:rPr>
          <w:rFonts w:ascii="Times New Roman" w:eastAsia="Times New Roman" w:hAnsi="Times New Roman" w:cs="Times New Roman"/>
          <w:color w:val="2D3B45"/>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color w:val="2D3B45"/>
          <w:sz w:val="24"/>
          <w:szCs w:val="24"/>
          <w:highlight w:val="white"/>
        </w:rPr>
        <w:t xml:space="preserve">Lenin, Vladimir. The State and Revolution </w:t>
      </w:r>
      <w:hyperlink r:id="rId5">
        <w:r>
          <w:rPr>
            <w:rFonts w:ascii="Times New Roman" w:eastAsia="Times New Roman" w:hAnsi="Times New Roman" w:cs="Times New Roman"/>
            <w:color w:val="1155CC"/>
            <w:sz w:val="24"/>
            <w:szCs w:val="24"/>
            <w:highlight w:val="white"/>
            <w:u w:val="single"/>
          </w:rPr>
          <w:t>(link here</w:t>
        </w:r>
      </w:hyperlink>
      <w:r>
        <w:rPr>
          <w:rFonts w:ascii="Times New Roman" w:eastAsia="Times New Roman" w:hAnsi="Times New Roman" w:cs="Times New Roman"/>
          <w:color w:val="2D3B45"/>
          <w:sz w:val="24"/>
          <w:szCs w:val="24"/>
          <w:highlight w:val="white"/>
        </w:rPr>
        <w:t>).</w:t>
      </w:r>
    </w:p>
    <w:p w14:paraId="6C095FA1" w14:textId="77777777" w:rsidR="00544587" w:rsidRDefault="00426750">
      <w:pPr>
        <w:spacing w:line="240" w:lineRule="auto"/>
        <w:rPr>
          <w:rFonts w:ascii="Times New Roman" w:eastAsia="Times New Roman" w:hAnsi="Times New Roman" w:cs="Times New Roman"/>
          <w:color w:val="2D3B45"/>
          <w:sz w:val="24"/>
          <w:szCs w:val="24"/>
          <w:highlight w:val="white"/>
        </w:rPr>
      </w:pPr>
      <w:r>
        <w:rPr>
          <w:rFonts w:ascii="Times New Roman" w:eastAsia="Times New Roman" w:hAnsi="Times New Roman" w:cs="Times New Roman"/>
          <w:color w:val="2D3B45"/>
          <w:sz w:val="24"/>
          <w:szCs w:val="24"/>
          <w:highlight w:val="white"/>
        </w:rPr>
        <w:tab/>
        <w:t xml:space="preserve">Reading: Edward Braun (ed.), </w:t>
      </w:r>
      <w:hyperlink r:id="rId6">
        <w:r>
          <w:rPr>
            <w:rFonts w:ascii="Times New Roman" w:eastAsia="Times New Roman" w:hAnsi="Times New Roman" w:cs="Times New Roman"/>
            <w:i/>
            <w:color w:val="1155CC"/>
            <w:sz w:val="24"/>
            <w:szCs w:val="24"/>
            <w:highlight w:val="white"/>
            <w:u w:val="single"/>
          </w:rPr>
          <w:t>Meyerhold on Theatre</w:t>
        </w:r>
      </w:hyperlink>
      <w:hyperlink r:id="rId7">
        <w:r>
          <w:rPr>
            <w:rFonts w:ascii="Times New Roman" w:eastAsia="Times New Roman" w:hAnsi="Times New Roman" w:cs="Times New Roman"/>
            <w:color w:val="1155CC"/>
            <w:sz w:val="24"/>
            <w:szCs w:val="24"/>
            <w:highlight w:val="white"/>
            <w:u w:val="single"/>
          </w:rPr>
          <w:t>, pp.159-206. (pdf)</w:t>
        </w:r>
      </w:hyperlink>
    </w:p>
    <w:sectPr w:rsidR="005445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587"/>
    <w:rsid w:val="00321498"/>
    <w:rsid w:val="00426750"/>
    <w:rsid w:val="00544587"/>
    <w:rsid w:val="00DE1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7D607E"/>
  <w15:docId w15:val="{578EECBC-0FDC-2845-8A00-D0A4580F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321498"/>
    <w:rPr>
      <w:sz w:val="16"/>
      <w:szCs w:val="16"/>
    </w:rPr>
  </w:style>
  <w:style w:type="paragraph" w:styleId="CommentText">
    <w:name w:val="annotation text"/>
    <w:basedOn w:val="Normal"/>
    <w:link w:val="CommentTextChar"/>
    <w:uiPriority w:val="99"/>
    <w:semiHidden/>
    <w:unhideWhenUsed/>
    <w:rsid w:val="00321498"/>
    <w:pPr>
      <w:spacing w:line="240" w:lineRule="auto"/>
    </w:pPr>
    <w:rPr>
      <w:sz w:val="20"/>
      <w:szCs w:val="20"/>
    </w:rPr>
  </w:style>
  <w:style w:type="character" w:customStyle="1" w:styleId="CommentTextChar">
    <w:name w:val="Comment Text Char"/>
    <w:basedOn w:val="DefaultParagraphFont"/>
    <w:link w:val="CommentText"/>
    <w:uiPriority w:val="99"/>
    <w:semiHidden/>
    <w:rsid w:val="00321498"/>
    <w:rPr>
      <w:sz w:val="20"/>
      <w:szCs w:val="20"/>
    </w:rPr>
  </w:style>
  <w:style w:type="paragraph" w:styleId="CommentSubject">
    <w:name w:val="annotation subject"/>
    <w:basedOn w:val="CommentText"/>
    <w:next w:val="CommentText"/>
    <w:link w:val="CommentSubjectChar"/>
    <w:uiPriority w:val="99"/>
    <w:semiHidden/>
    <w:unhideWhenUsed/>
    <w:rsid w:val="00321498"/>
    <w:rPr>
      <w:b/>
      <w:bCs/>
    </w:rPr>
  </w:style>
  <w:style w:type="character" w:customStyle="1" w:styleId="CommentSubjectChar">
    <w:name w:val="Comment Subject Char"/>
    <w:basedOn w:val="CommentTextChar"/>
    <w:link w:val="CommentSubject"/>
    <w:uiPriority w:val="99"/>
    <w:semiHidden/>
    <w:rsid w:val="00321498"/>
    <w:rPr>
      <w:b/>
      <w:bCs/>
      <w:sz w:val="20"/>
      <w:szCs w:val="20"/>
    </w:rPr>
  </w:style>
  <w:style w:type="paragraph" w:styleId="Revision">
    <w:name w:val="Revision"/>
    <w:hidden/>
    <w:uiPriority w:val="99"/>
    <w:semiHidden/>
    <w:rsid w:val="0032149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167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courses.berkeley.edu/courses/1502806/files/79416456/downloa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courses.berkeley.edu/courses/1502806/files/79416456/download" TargetMode="External"/><Relationship Id="rId5" Type="http://schemas.openxmlformats.org/officeDocument/2006/relationships/hyperlink" Target="https://www.marxists.org/archive/lenin/works/1917/staterev/ch01.ht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Marino</cp:lastModifiedBy>
  <cp:revision>2</cp:revision>
  <dcterms:created xsi:type="dcterms:W3CDTF">2021-05-11T20:17:00Z</dcterms:created>
  <dcterms:modified xsi:type="dcterms:W3CDTF">2021-05-11T20:17:00Z</dcterms:modified>
</cp:coreProperties>
</file>